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8750450" wp14:paraId="6EC894DC" wp14:textId="6E4068AF">
      <w:pPr>
        <w:pStyle w:val="Heading3"/>
        <w:shd w:val="clear" w:color="auto" w:fill="FFFFFF" w:themeFill="background1"/>
        <w:spacing w:before="397" w:beforeAutospacing="off" w:after="155" w:afterAutospacing="off"/>
      </w:pPr>
      <w:r w:rsidRPr="78750450" w:rsidR="5D4A5AC3">
        <w:rPr>
          <w:rFonts w:ascii="Roboto" w:hAnsi="Roboto" w:eastAsia="Roboto" w:cs="Roboto"/>
          <w:b w:val="0"/>
          <w:bCs w:val="0"/>
          <w:i w:val="0"/>
          <w:iCs w:val="0"/>
          <w:caps w:val="1"/>
          <w:noProof w:val="0"/>
          <w:color w:val="66AC47"/>
          <w:sz w:val="25"/>
          <w:szCs w:val="25"/>
          <w:lang w:val="en-US"/>
        </w:rPr>
        <w:t>Publications</w:t>
      </w:r>
    </w:p>
    <w:p xmlns:wp14="http://schemas.microsoft.com/office/word/2010/wordml" w:rsidP="78750450" wp14:paraId="59E42082" wp14:textId="6D74944C">
      <w:pPr>
        <w:shd w:val="clear" w:color="auto" w:fill="FFFFFF" w:themeFill="background1"/>
        <w:spacing w:before="0" w:beforeAutospacing="off" w:after="340" w:afterAutospacing="off"/>
      </w:pPr>
      <w:r w:rsidRPr="78750450" w:rsidR="5D4A5AC3">
        <w:rPr>
          <w:rFonts w:ascii="Roboto" w:hAnsi="Roboto" w:eastAsia="Roboto" w:cs="Roboto"/>
          <w:b w:val="0"/>
          <w:bCs w:val="0"/>
          <w:i w:val="0"/>
          <w:iCs w:val="0"/>
          <w:caps w:val="0"/>
          <w:smallCaps w:val="0"/>
          <w:noProof w:val="0"/>
          <w:color w:val="444444"/>
          <w:sz w:val="25"/>
          <w:szCs w:val="25"/>
          <w:lang w:val="en-US"/>
        </w:rPr>
        <w:t xml:space="preserve">Prof. Scollins’s book, </w:t>
      </w:r>
      <w:r w:rsidRPr="78750450" w:rsidR="5D4A5AC3">
        <w:rPr>
          <w:rFonts w:ascii="Roboto" w:hAnsi="Roboto" w:eastAsia="Roboto" w:cs="Roboto"/>
          <w:b w:val="0"/>
          <w:bCs w:val="0"/>
          <w:i w:val="1"/>
          <w:iCs w:val="1"/>
          <w:caps w:val="0"/>
          <w:smallCaps w:val="0"/>
          <w:noProof w:val="0"/>
          <w:color w:val="444444"/>
          <w:sz w:val="25"/>
          <w:szCs w:val="25"/>
          <w:lang w:val="en-US"/>
        </w:rPr>
        <w:t>Acts of Logos in Pushkin and Gogol: Petersburg Texts and Subtexts</w:t>
      </w:r>
      <w:r w:rsidRPr="78750450" w:rsidR="5D4A5AC3">
        <w:rPr>
          <w:rFonts w:ascii="Roboto" w:hAnsi="Roboto" w:eastAsia="Roboto" w:cs="Roboto"/>
          <w:b w:val="0"/>
          <w:bCs w:val="0"/>
          <w:i w:val="0"/>
          <w:iCs w:val="0"/>
          <w:caps w:val="0"/>
          <w:smallCaps w:val="0"/>
          <w:noProof w:val="0"/>
          <w:color w:val="444444"/>
          <w:sz w:val="25"/>
          <w:szCs w:val="25"/>
          <w:lang w:val="en-US"/>
        </w:rPr>
        <w:t xml:space="preserve"> (Academic Studies Press, 2017), reexamines five foundational works of the Petersburg literary tradition alongside new “subtexts,” such as the biblical Book of Job (paired with Pushkin’s narrative poem </w:t>
      </w:r>
      <w:r w:rsidRPr="78750450" w:rsidR="5D4A5AC3">
        <w:rPr>
          <w:rFonts w:ascii="Roboto" w:hAnsi="Roboto" w:eastAsia="Roboto" w:cs="Roboto"/>
          <w:b w:val="0"/>
          <w:bCs w:val="0"/>
          <w:i w:val="1"/>
          <w:iCs w:val="1"/>
          <w:caps w:val="0"/>
          <w:smallCaps w:val="0"/>
          <w:noProof w:val="0"/>
          <w:color w:val="444444"/>
          <w:sz w:val="25"/>
          <w:szCs w:val="25"/>
          <w:lang w:val="en-US"/>
        </w:rPr>
        <w:t>The Bronze Horseman</w:t>
      </w:r>
      <w:r w:rsidRPr="78750450" w:rsidR="5D4A5AC3">
        <w:rPr>
          <w:rFonts w:ascii="Roboto" w:hAnsi="Roboto" w:eastAsia="Roboto" w:cs="Roboto"/>
          <w:b w:val="0"/>
          <w:bCs w:val="0"/>
          <w:i w:val="0"/>
          <w:iCs w:val="0"/>
          <w:caps w:val="0"/>
          <w:smallCaps w:val="0"/>
          <w:noProof w:val="0"/>
          <w:color w:val="444444"/>
          <w:sz w:val="25"/>
          <w:szCs w:val="25"/>
          <w:lang w:val="en-US"/>
        </w:rPr>
        <w:t xml:space="preserve">) and Peter the Great’s alphabet reforms (paired with Gogol’s “The Overcoat”). These new interpretations highlight the animating function of language in the city’s literature, from its mythic origins—in which the tsar Peter appears as a God-like creator, calling his city forth from nothing—to the earliest texts of its literary tradition, when poets took up the pen to commit their own acts of verbal creation. Scollins’s more recent research focuses on the ways in which Russian writers incorporate Orthodox icons into their narrative works, effecting a synthesis of the verbal and visual. Recent articles on this topic include “A Haymarket </w:t>
      </w:r>
      <w:r w:rsidRPr="78750450" w:rsidR="5D4A5AC3">
        <w:rPr>
          <w:rFonts w:ascii="Roboto" w:hAnsi="Roboto" w:eastAsia="Roboto" w:cs="Roboto"/>
          <w:b w:val="0"/>
          <w:bCs w:val="0"/>
          <w:i w:val="1"/>
          <w:iCs w:val="1"/>
          <w:caps w:val="0"/>
          <w:smallCaps w:val="0"/>
          <w:noProof w:val="0"/>
          <w:color w:val="444444"/>
          <w:sz w:val="25"/>
          <w:szCs w:val="25"/>
          <w:lang w:val="en-US"/>
        </w:rPr>
        <w:t>Khozhdenie na osliati</w:t>
      </w:r>
      <w:r w:rsidRPr="78750450" w:rsidR="5D4A5AC3">
        <w:rPr>
          <w:rFonts w:ascii="Roboto" w:hAnsi="Roboto" w:eastAsia="Roboto" w:cs="Roboto"/>
          <w:b w:val="0"/>
          <w:bCs w:val="0"/>
          <w:i w:val="0"/>
          <w:iCs w:val="0"/>
          <w:caps w:val="0"/>
          <w:smallCaps w:val="0"/>
          <w:noProof w:val="0"/>
          <w:color w:val="444444"/>
          <w:sz w:val="25"/>
          <w:szCs w:val="25"/>
          <w:lang w:val="en-US"/>
        </w:rPr>
        <w:t>: Raskolnikov’s Donkey Walk and the Failures of Iconic Performativity” (</w:t>
      </w:r>
      <w:r w:rsidRPr="78750450" w:rsidR="5D4A5AC3">
        <w:rPr>
          <w:rFonts w:ascii="Roboto" w:hAnsi="Roboto" w:eastAsia="Roboto" w:cs="Roboto"/>
          <w:b w:val="0"/>
          <w:bCs w:val="0"/>
          <w:i w:val="1"/>
          <w:iCs w:val="1"/>
          <w:caps w:val="0"/>
          <w:smallCaps w:val="0"/>
          <w:noProof w:val="0"/>
          <w:color w:val="444444"/>
          <w:sz w:val="25"/>
          <w:szCs w:val="25"/>
          <w:lang w:val="en-US"/>
        </w:rPr>
        <w:t>The Journal of Icon Studies</w:t>
      </w:r>
      <w:r w:rsidRPr="78750450" w:rsidR="5D4A5AC3">
        <w:rPr>
          <w:rFonts w:ascii="Roboto" w:hAnsi="Roboto" w:eastAsia="Roboto" w:cs="Roboto"/>
          <w:b w:val="0"/>
          <w:bCs w:val="0"/>
          <w:i w:val="0"/>
          <w:iCs w:val="0"/>
          <w:caps w:val="0"/>
          <w:smallCaps w:val="0"/>
          <w:noProof w:val="0"/>
          <w:color w:val="444444"/>
          <w:sz w:val="25"/>
          <w:szCs w:val="25"/>
          <w:lang w:val="en-US"/>
        </w:rPr>
        <w:t xml:space="preserve">, 2021) and “From the New Word to the True Word: The </w:t>
      </w:r>
      <w:r w:rsidRPr="78750450" w:rsidR="5D4A5AC3">
        <w:rPr>
          <w:rFonts w:ascii="Roboto" w:hAnsi="Roboto" w:eastAsia="Roboto" w:cs="Roboto"/>
          <w:b w:val="0"/>
          <w:bCs w:val="0"/>
          <w:i w:val="1"/>
          <w:iCs w:val="1"/>
          <w:caps w:val="0"/>
          <w:smallCaps w:val="0"/>
          <w:noProof w:val="0"/>
          <w:color w:val="444444"/>
          <w:sz w:val="25"/>
          <w:szCs w:val="25"/>
          <w:lang w:val="en-US"/>
        </w:rPr>
        <w:t>Bronze Horseman</w:t>
      </w:r>
      <w:r w:rsidRPr="78750450" w:rsidR="5D4A5AC3">
        <w:rPr>
          <w:rFonts w:ascii="Roboto" w:hAnsi="Roboto" w:eastAsia="Roboto" w:cs="Roboto"/>
          <w:b w:val="0"/>
          <w:bCs w:val="0"/>
          <w:i w:val="0"/>
          <w:iCs w:val="0"/>
          <w:caps w:val="0"/>
          <w:smallCaps w:val="0"/>
          <w:noProof w:val="0"/>
          <w:color w:val="444444"/>
          <w:sz w:val="25"/>
          <w:szCs w:val="25"/>
          <w:lang w:val="en-US"/>
        </w:rPr>
        <w:t xml:space="preserve"> Subtext of </w:t>
      </w:r>
      <w:r w:rsidRPr="78750450" w:rsidR="5D4A5AC3">
        <w:rPr>
          <w:rFonts w:ascii="Roboto" w:hAnsi="Roboto" w:eastAsia="Roboto" w:cs="Roboto"/>
          <w:b w:val="0"/>
          <w:bCs w:val="0"/>
          <w:i w:val="1"/>
          <w:iCs w:val="1"/>
          <w:caps w:val="0"/>
          <w:smallCaps w:val="0"/>
          <w:noProof w:val="0"/>
          <w:color w:val="444444"/>
          <w:sz w:val="25"/>
          <w:szCs w:val="25"/>
          <w:lang w:val="en-US"/>
        </w:rPr>
        <w:t>Crime and Punishment</w:t>
      </w:r>
      <w:r w:rsidRPr="78750450" w:rsidR="5D4A5AC3">
        <w:rPr>
          <w:rFonts w:ascii="Roboto" w:hAnsi="Roboto" w:eastAsia="Roboto" w:cs="Roboto"/>
          <w:b w:val="0"/>
          <w:bCs w:val="0"/>
          <w:i w:val="0"/>
          <w:iCs w:val="0"/>
          <w:caps w:val="0"/>
          <w:smallCaps w:val="0"/>
          <w:noProof w:val="0"/>
          <w:color w:val="444444"/>
          <w:sz w:val="25"/>
          <w:szCs w:val="25"/>
          <w:lang w:val="en-US"/>
        </w:rPr>
        <w:t>” (</w:t>
      </w:r>
      <w:r w:rsidRPr="78750450" w:rsidR="5D4A5AC3">
        <w:rPr>
          <w:rFonts w:ascii="Roboto" w:hAnsi="Roboto" w:eastAsia="Roboto" w:cs="Roboto"/>
          <w:b w:val="0"/>
          <w:bCs w:val="0"/>
          <w:i w:val="1"/>
          <w:iCs w:val="1"/>
          <w:caps w:val="0"/>
          <w:smallCaps w:val="0"/>
          <w:noProof w:val="0"/>
          <w:color w:val="444444"/>
          <w:sz w:val="25"/>
          <w:szCs w:val="25"/>
          <w:lang w:val="en-US"/>
        </w:rPr>
        <w:t>The Russian Review</w:t>
      </w:r>
      <w:r w:rsidRPr="78750450" w:rsidR="5D4A5AC3">
        <w:rPr>
          <w:rFonts w:ascii="Roboto" w:hAnsi="Roboto" w:eastAsia="Roboto" w:cs="Roboto"/>
          <w:b w:val="0"/>
          <w:bCs w:val="0"/>
          <w:i w:val="0"/>
          <w:iCs w:val="0"/>
          <w:caps w:val="0"/>
          <w:smallCaps w:val="0"/>
          <w:noProof w:val="0"/>
          <w:color w:val="444444"/>
          <w:sz w:val="25"/>
          <w:szCs w:val="25"/>
          <w:lang w:val="en-US"/>
        </w:rPr>
        <w:t>, 2019).</w:t>
      </w:r>
    </w:p>
    <w:p xmlns:wp14="http://schemas.microsoft.com/office/word/2010/wordml" w:rsidP="78750450" wp14:paraId="0AC4B8C2" wp14:textId="4BF1EB58">
      <w:pPr>
        <w:shd w:val="clear" w:color="auto" w:fill="FFFFFF" w:themeFill="background1"/>
        <w:spacing w:before="0" w:beforeAutospacing="off" w:after="0" w:afterAutospacing="off"/>
      </w:pPr>
    </w:p>
    <w:p xmlns:wp14="http://schemas.microsoft.com/office/word/2010/wordml" wp14:paraId="2C078E63" wp14:textId="03BFA954"/>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66AFF6"/>
    <w:rsid w:val="5D4A5AC3"/>
    <w:rsid w:val="5E66AFF6"/>
    <w:rsid w:val="78750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6AFF6"/>
  <w15:chartTrackingRefBased/>
  <w15:docId w15:val="{74C4F91B-B0E4-4E57-B38A-73AC039D80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2024-10-07T13:56:57.0945300Z</dcterms:created>
  <dcterms:modified xsi:type="dcterms:W3CDTF">2024-10-07T13:57:19.5937951Z</dcterms:modified>
  <dc:creator>Suman Thapa</dc:creator>
  <lastModifiedBy>Suman Thapa</lastModifiedBy>
</coreProperties>
</file>